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AF" w:rsidRPr="00A5157E" w:rsidRDefault="00270CF7" w:rsidP="00663FAF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60125B">
        <w:rPr>
          <w:rFonts w:ascii="Liberation Serif" w:eastAsia="Times New Roman" w:hAnsi="Liberation Serif" w:cs="Liberation Serif"/>
          <w:sz w:val="22"/>
          <w:szCs w:val="22"/>
        </w:rPr>
        <w:t>муниципального образования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«Свердловэнерго»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7E1E0A">
        <w:t>размещения объектов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C93DBC" w:rsidRDefault="00C70D9A" w:rsidP="00A33B7D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) 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цели установления публичного сервитута на основании пункта 1 статьи 39.37 </w:t>
      </w:r>
      <w:r w:rsidR="00C829AB" w:rsidRPr="007E1E0A">
        <w:rPr>
          <w:rFonts w:ascii="Liberation Serif" w:hAnsi="Liberation Serif" w:cs="Liberation Serif"/>
          <w:sz w:val="22"/>
          <w:szCs w:val="22"/>
        </w:rPr>
        <w:t>З</w:t>
      </w:r>
      <w:r w:rsidRPr="007E1E0A">
        <w:rPr>
          <w:rFonts w:ascii="Liberation Serif" w:hAnsi="Liberation Serif" w:cs="Liberation Serif"/>
          <w:sz w:val="22"/>
          <w:szCs w:val="22"/>
        </w:rPr>
        <w:t>емельного кодекса Российской Федерации</w:t>
      </w:r>
      <w:r w:rsidRPr="00C93DBC">
        <w:rPr>
          <w:rFonts w:ascii="Liberation Serif" w:hAnsi="Liberation Serif" w:cs="Liberation Serif"/>
          <w:sz w:val="22"/>
          <w:szCs w:val="22"/>
        </w:rPr>
        <w:t xml:space="preserve">: </w:t>
      </w:r>
      <w:r w:rsidR="0060125B" w:rsidRPr="00C93DBC">
        <w:rPr>
          <w:rFonts w:ascii="Liberation Serif" w:hAnsi="Liberation Serif"/>
          <w:sz w:val="22"/>
          <w:szCs w:val="22"/>
        </w:rPr>
        <w:t>«Строительство</w:t>
      </w:r>
      <w:r w:rsidR="00C93DBC" w:rsidRPr="00C93DBC">
        <w:rPr>
          <w:rFonts w:ascii="Liberation Serif" w:hAnsi="Liberation Serif"/>
          <w:sz w:val="22"/>
          <w:szCs w:val="22"/>
        </w:rPr>
        <w:t xml:space="preserve"> отпайки </w:t>
      </w:r>
      <w:r w:rsidR="0060125B" w:rsidRPr="00C93DBC">
        <w:rPr>
          <w:rFonts w:ascii="Liberation Serif" w:hAnsi="Liberation Serif"/>
          <w:sz w:val="22"/>
          <w:szCs w:val="22"/>
        </w:rPr>
        <w:t xml:space="preserve">ВЛИ 0,4 кВ от </w:t>
      </w:r>
      <w:r w:rsidR="00C93DBC" w:rsidRPr="00C93DBC">
        <w:rPr>
          <w:rFonts w:ascii="Liberation Serif" w:hAnsi="Liberation Serif"/>
          <w:sz w:val="22"/>
          <w:szCs w:val="22"/>
        </w:rPr>
        <w:t>ВЛ</w:t>
      </w:r>
      <w:r w:rsidR="0060125B" w:rsidRPr="00C93DBC">
        <w:rPr>
          <w:rFonts w:ascii="Liberation Serif" w:hAnsi="Liberation Serif"/>
          <w:sz w:val="22"/>
          <w:szCs w:val="22"/>
        </w:rPr>
        <w:t xml:space="preserve"> 0,4 кВ</w:t>
      </w:r>
      <w:r w:rsidR="00C93DBC" w:rsidRPr="00C93DBC">
        <w:rPr>
          <w:rFonts w:ascii="Liberation Serif" w:hAnsi="Liberation Serif"/>
          <w:sz w:val="22"/>
          <w:szCs w:val="22"/>
        </w:rPr>
        <w:t xml:space="preserve"> Набережная от</w:t>
      </w:r>
      <w:r w:rsidR="0060125B" w:rsidRPr="00C93DBC">
        <w:rPr>
          <w:rFonts w:ascii="Liberation Serif" w:hAnsi="Liberation Serif"/>
          <w:sz w:val="22"/>
          <w:szCs w:val="22"/>
        </w:rPr>
        <w:t xml:space="preserve"> ТП-</w:t>
      </w:r>
      <w:r w:rsidR="00C93DBC" w:rsidRPr="00C93DBC">
        <w:rPr>
          <w:rFonts w:ascii="Liberation Serif" w:hAnsi="Liberation Serif"/>
          <w:sz w:val="22"/>
          <w:szCs w:val="22"/>
        </w:rPr>
        <w:t>7364</w:t>
      </w:r>
      <w:r w:rsidR="0060125B" w:rsidRPr="00C93DBC">
        <w:rPr>
          <w:rFonts w:ascii="Liberation Serif" w:hAnsi="Liberation Serif"/>
          <w:sz w:val="22"/>
          <w:szCs w:val="22"/>
        </w:rPr>
        <w:t xml:space="preserve"> до границ земельного участка заявителя (электроснабжение малоэтажной жилой застройки, находящейся по адресу: Свердловская обл., Каменский р-н, с. </w:t>
      </w:r>
      <w:r w:rsidR="00C93DBC" w:rsidRPr="00C93DBC">
        <w:rPr>
          <w:rFonts w:ascii="Liberation Serif" w:hAnsi="Liberation Serif"/>
          <w:sz w:val="22"/>
          <w:szCs w:val="22"/>
        </w:rPr>
        <w:t>Новоисетское</w:t>
      </w:r>
      <w:r w:rsidR="0060125B" w:rsidRPr="00C93DBC">
        <w:rPr>
          <w:rFonts w:ascii="Liberation Serif" w:hAnsi="Liberation Serif"/>
          <w:sz w:val="22"/>
          <w:szCs w:val="22"/>
        </w:rPr>
        <w:t xml:space="preserve">, ул. </w:t>
      </w:r>
      <w:r w:rsidR="00C93DBC" w:rsidRPr="00C93DBC">
        <w:rPr>
          <w:rFonts w:ascii="Liberation Serif" w:hAnsi="Liberation Serif"/>
          <w:sz w:val="22"/>
          <w:szCs w:val="22"/>
        </w:rPr>
        <w:t>Набережная</w:t>
      </w:r>
      <w:r w:rsidR="0060125B" w:rsidRPr="00C93DBC">
        <w:rPr>
          <w:rFonts w:ascii="Liberation Serif" w:hAnsi="Liberation Serif"/>
          <w:sz w:val="22"/>
          <w:szCs w:val="22"/>
        </w:rPr>
        <w:t xml:space="preserve">, земельный участок № </w:t>
      </w:r>
      <w:r w:rsidR="00C93DBC" w:rsidRPr="00C93DBC">
        <w:rPr>
          <w:rFonts w:ascii="Liberation Serif" w:hAnsi="Liberation Serif"/>
          <w:sz w:val="22"/>
          <w:szCs w:val="22"/>
        </w:rPr>
        <w:t>18А</w:t>
      </w:r>
      <w:r w:rsidR="0060125B" w:rsidRPr="00C93DBC">
        <w:rPr>
          <w:rFonts w:ascii="Liberation Serif" w:hAnsi="Liberation Serif"/>
          <w:sz w:val="22"/>
          <w:szCs w:val="22"/>
        </w:rPr>
        <w:t>) (0,</w:t>
      </w:r>
      <w:r w:rsidR="00C93DBC" w:rsidRPr="00C93DBC">
        <w:rPr>
          <w:rFonts w:ascii="Liberation Serif" w:hAnsi="Liberation Serif"/>
          <w:sz w:val="22"/>
          <w:szCs w:val="22"/>
        </w:rPr>
        <w:t>055</w:t>
      </w:r>
      <w:r w:rsidR="0060125B" w:rsidRPr="00C93DBC">
        <w:rPr>
          <w:rFonts w:ascii="Liberation Serif" w:hAnsi="Liberation Serif"/>
          <w:sz w:val="22"/>
          <w:szCs w:val="22"/>
        </w:rPr>
        <w:t xml:space="preserve"> км, 1 т.у.)»</w:t>
      </w:r>
      <w:r w:rsidR="00C829AB" w:rsidRPr="00C93DBC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663FAF" w:rsidTr="008F5F48">
        <w:tc>
          <w:tcPr>
            <w:tcW w:w="675" w:type="dxa"/>
          </w:tcPr>
          <w:p w:rsidR="00C70D9A" w:rsidRPr="00663FAF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eastAsia="Times New Roman" w:hAnsi="Liberation Serif" w:cs="Liberation Serif"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C70D9A" w:rsidRPr="00663FAF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eastAsia="Times New Roman" w:hAnsi="Liberation Serif" w:cs="Liberation Serif"/>
                <w:sz w:val="20"/>
                <w:szCs w:val="20"/>
              </w:rPr>
              <w:t>Кадастровый 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663FAF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eastAsia="Times New Roman" w:hAnsi="Liberation Serif" w:cs="Liberation Serif"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C70D9A" w:rsidRPr="00663FAF" w:rsidTr="00663FAF">
        <w:trPr>
          <w:trHeight w:val="1577"/>
        </w:trPr>
        <w:tc>
          <w:tcPr>
            <w:tcW w:w="675" w:type="dxa"/>
          </w:tcPr>
          <w:p w:rsidR="0060125B" w:rsidRPr="00663FAF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  <w:p w:rsidR="0060125B" w:rsidRPr="00663FAF" w:rsidRDefault="0060125B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60125B" w:rsidRPr="00663FAF" w:rsidRDefault="0060125B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60125B" w:rsidRPr="00663FAF" w:rsidRDefault="0060125B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  <w:p w:rsidR="0060125B" w:rsidRPr="00663FAF" w:rsidRDefault="0060125B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60125B" w:rsidRPr="00663FAF" w:rsidRDefault="0060125B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  <w:p w:rsidR="0060125B" w:rsidRPr="00663FAF" w:rsidRDefault="0060125B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C70D9A" w:rsidRPr="00663FAF" w:rsidRDefault="00C70D9A" w:rsidP="0060125B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3686" w:type="dxa"/>
          </w:tcPr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663FAF">
              <w:rPr>
                <w:rFonts w:ascii="Liberation Serif" w:hAnsi="Liberation Serif"/>
                <w:sz w:val="20"/>
                <w:szCs w:val="20"/>
              </w:rPr>
              <w:t>66:12:</w:t>
            </w:r>
            <w:r w:rsidR="00C93DBC" w:rsidRPr="00663FAF">
              <w:rPr>
                <w:rFonts w:ascii="Liberation Serif" w:hAnsi="Liberation Serif"/>
                <w:sz w:val="20"/>
                <w:szCs w:val="20"/>
              </w:rPr>
              <w:t>6101001:998</w:t>
            </w:r>
          </w:p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663FAF">
              <w:rPr>
                <w:rFonts w:ascii="Liberation Serif" w:hAnsi="Liberation Serif"/>
                <w:sz w:val="20"/>
                <w:szCs w:val="20"/>
              </w:rPr>
              <w:t>66:12:</w:t>
            </w:r>
            <w:r w:rsidR="00C93DBC" w:rsidRPr="00663FAF">
              <w:rPr>
                <w:rFonts w:ascii="Liberation Serif" w:hAnsi="Liberation Serif"/>
                <w:sz w:val="20"/>
                <w:szCs w:val="20"/>
              </w:rPr>
              <w:t>6101001:681</w:t>
            </w:r>
          </w:p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663FAF">
              <w:rPr>
                <w:rFonts w:ascii="Liberation Serif" w:hAnsi="Liberation Serif"/>
                <w:sz w:val="20"/>
                <w:szCs w:val="20"/>
              </w:rPr>
              <w:t>66:12:</w:t>
            </w:r>
            <w:r w:rsidR="00C93DBC" w:rsidRPr="00663FAF">
              <w:rPr>
                <w:rFonts w:ascii="Liberation Serif" w:hAnsi="Liberation Serif"/>
                <w:sz w:val="20"/>
                <w:szCs w:val="20"/>
              </w:rPr>
              <w:t>6101001</w:t>
            </w:r>
          </w:p>
          <w:p w:rsidR="0060125B" w:rsidRPr="00663FAF" w:rsidRDefault="0060125B" w:rsidP="0060125B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  <w:p w:rsidR="00C70D9A" w:rsidRPr="00663FAF" w:rsidRDefault="00C70D9A" w:rsidP="0060125B">
            <w:pPr>
              <w:pStyle w:val="Default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210" w:type="dxa"/>
          </w:tcPr>
          <w:p w:rsidR="00C93DBC" w:rsidRPr="00663FAF" w:rsidRDefault="0060125B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Arial"/>
                <w:color w:val="000000"/>
                <w:sz w:val="20"/>
                <w:szCs w:val="20"/>
                <w:shd w:val="clear" w:color="auto" w:fill="FFFFFF"/>
              </w:rPr>
            </w:pPr>
            <w:r w:rsidRPr="00663FAF"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Федерация, Свердловская область, Каменский район, </w:t>
            </w:r>
            <w:r w:rsidR="00C93DBC" w:rsidRPr="00663FAF">
              <w:rPr>
                <w:rFonts w:ascii="Liberation Serif" w:hAnsi="Liberation Serif" w:cs="Arial"/>
                <w:color w:val="000000"/>
                <w:sz w:val="20"/>
                <w:szCs w:val="20"/>
                <w:shd w:val="clear" w:color="auto" w:fill="FFFFFF"/>
              </w:rPr>
              <w:t>улица Набережная, земельный участок № 18Г</w:t>
            </w:r>
          </w:p>
          <w:p w:rsidR="0060125B" w:rsidRPr="00663FAF" w:rsidRDefault="0060125B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663FAF"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Федерация, Свердловская область, Каменский район, </w:t>
            </w:r>
            <w:r w:rsidR="00C93DBC" w:rsidRPr="00663FAF">
              <w:rPr>
                <w:rFonts w:ascii="Liberation Serif" w:hAnsi="Liberation Serif" w:cs="Arial"/>
                <w:color w:val="000000"/>
                <w:sz w:val="20"/>
                <w:szCs w:val="20"/>
                <w:shd w:val="clear" w:color="auto" w:fill="FFFFFF"/>
              </w:rPr>
              <w:t>с. Новоисетское, ул. Набережная</w:t>
            </w:r>
          </w:p>
          <w:p w:rsidR="00C70D9A" w:rsidRPr="00663FAF" w:rsidRDefault="0060125B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63FAF"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Федерация, Свердловская область, Каменский район, </w:t>
            </w:r>
            <w:r w:rsidR="00C93DBC" w:rsidRPr="00663FAF">
              <w:rPr>
                <w:rFonts w:ascii="Liberation Serif" w:hAnsi="Liberation Serif" w:cs="Arial"/>
                <w:color w:val="000000"/>
                <w:sz w:val="20"/>
                <w:szCs w:val="20"/>
                <w:shd w:val="clear" w:color="auto" w:fill="FFFFFF"/>
              </w:rPr>
              <w:t>с. Новоисетское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lastRenderedPageBreak/>
        <w:t>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663FAF">
      <w:headerReference w:type="even" r:id="rId11"/>
      <w:headerReference w:type="default" r:id="rId12"/>
      <w:pgSz w:w="11906" w:h="16838"/>
      <w:pgMar w:top="851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1AE" w:rsidRDefault="00CB61AE">
      <w:r>
        <w:separator/>
      </w:r>
    </w:p>
  </w:endnote>
  <w:endnote w:type="continuationSeparator" w:id="1">
    <w:p w:rsidR="00CB61AE" w:rsidRDefault="00CB6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1AE" w:rsidRDefault="00CB61AE">
      <w:r>
        <w:separator/>
      </w:r>
    </w:p>
  </w:footnote>
  <w:footnote w:type="continuationSeparator" w:id="1">
    <w:p w:rsidR="00CB61AE" w:rsidRDefault="00CB61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296DC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296DCB">
        <w:pPr>
          <w:pStyle w:val="a6"/>
          <w:jc w:val="center"/>
        </w:pPr>
        <w:fldSimple w:instr=" PAGE   \* MERGEFORMAT ">
          <w:r w:rsidR="00663FAF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CAE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96DCB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B04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0D2A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5D70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125B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3FAF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1E0A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25CE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4E19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3DBC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61AE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4422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4027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2024-12-10T06:00:00Z</cp:lastPrinted>
  <dcterms:created xsi:type="dcterms:W3CDTF">2024-12-10T06:02:00Z</dcterms:created>
  <dcterms:modified xsi:type="dcterms:W3CDTF">2024-12-10T06:02:00Z</dcterms:modified>
</cp:coreProperties>
</file>